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43F7" w14:textId="77777777" w:rsidR="00110BE1" w:rsidRDefault="00DC4B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24" w:line="259" w:lineRule="auto"/>
        <w:ind w:left="0" w:firstLine="0"/>
      </w:pPr>
      <w:r>
        <w:rPr>
          <w:sz w:val="22"/>
        </w:rPr>
        <w:t xml:space="preserve"> </w:t>
      </w:r>
    </w:p>
    <w:p w14:paraId="167510FB" w14:textId="77777777" w:rsidR="00110BE1" w:rsidRDefault="00DC4B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45" w:firstLine="0"/>
        <w:jc w:val="center"/>
      </w:pPr>
      <w:r>
        <w:rPr>
          <w:b/>
          <w:sz w:val="52"/>
          <w:u w:val="single" w:color="000000"/>
        </w:rPr>
        <w:t>AGENDA</w:t>
      </w:r>
      <w:r>
        <w:rPr>
          <w:b/>
          <w:sz w:val="52"/>
        </w:rPr>
        <w:t xml:space="preserve"> </w:t>
      </w:r>
    </w:p>
    <w:p w14:paraId="24193425" w14:textId="77777777" w:rsidR="00110BE1" w:rsidRDefault="00DC4B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9" w:line="259" w:lineRule="auto"/>
        <w:ind w:left="53" w:right="4"/>
        <w:jc w:val="center"/>
      </w:pPr>
      <w:r>
        <w:rPr>
          <w:b/>
          <w:sz w:val="36"/>
        </w:rPr>
        <w:t xml:space="preserve">Tri-Par Estates Park and Recreation District </w:t>
      </w:r>
    </w:p>
    <w:p w14:paraId="75F22370" w14:textId="77777777" w:rsidR="00110BE1" w:rsidRDefault="00DC4B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1" w:line="259" w:lineRule="auto"/>
        <w:ind w:left="53"/>
        <w:jc w:val="center"/>
      </w:pPr>
      <w:r>
        <w:rPr>
          <w:b/>
          <w:sz w:val="36"/>
        </w:rPr>
        <w:t xml:space="preserve">Special Hearing- Fines and Suspensions Compliance </w:t>
      </w:r>
    </w:p>
    <w:p w14:paraId="65468223" w14:textId="77777777" w:rsidR="00110BE1" w:rsidRDefault="00DC4B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91" w:line="259" w:lineRule="auto"/>
        <w:ind w:left="53" w:right="3"/>
        <w:jc w:val="center"/>
      </w:pPr>
      <w:r>
        <w:rPr>
          <w:b/>
          <w:sz w:val="36"/>
        </w:rPr>
        <w:t xml:space="preserve">Committee </w:t>
      </w:r>
    </w:p>
    <w:p w14:paraId="5CFB5BB2" w14:textId="34092A69" w:rsidR="00110BE1" w:rsidRDefault="00DC4B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53" w:right="2"/>
        <w:jc w:val="center"/>
      </w:pPr>
      <w:r>
        <w:rPr>
          <w:b/>
          <w:sz w:val="36"/>
        </w:rPr>
        <w:t>J</w:t>
      </w:r>
      <w:r>
        <w:rPr>
          <w:b/>
          <w:sz w:val="36"/>
        </w:rPr>
        <w:t>uly</w:t>
      </w:r>
      <w:r>
        <w:rPr>
          <w:b/>
          <w:sz w:val="36"/>
        </w:rPr>
        <w:t xml:space="preserve"> 10</w:t>
      </w:r>
      <w:r>
        <w:rPr>
          <w:b/>
          <w:sz w:val="36"/>
        </w:rPr>
        <w:t>th, 2023 – 11</w:t>
      </w:r>
      <w:r>
        <w:rPr>
          <w:b/>
          <w:sz w:val="36"/>
        </w:rPr>
        <w:t xml:space="preserve">:00AM  </w:t>
      </w:r>
    </w:p>
    <w:tbl>
      <w:tblPr>
        <w:tblStyle w:val="TableGrid"/>
        <w:tblW w:w="10889" w:type="dxa"/>
        <w:tblInd w:w="5" w:type="dxa"/>
        <w:tblCellMar>
          <w:top w:w="156" w:type="dxa"/>
          <w:left w:w="113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1436"/>
        <w:gridCol w:w="8013"/>
        <w:gridCol w:w="1440"/>
      </w:tblGrid>
      <w:tr w:rsidR="00110BE1" w14:paraId="44FD011C" w14:textId="77777777">
        <w:trPr>
          <w:trHeight w:val="619"/>
        </w:trPr>
        <w:tc>
          <w:tcPr>
            <w:tcW w:w="9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F9937B" w14:textId="77777777" w:rsidR="00110BE1" w:rsidRDefault="00DC4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rPr>
                <w:b/>
                <w:sz w:val="28"/>
              </w:rPr>
              <w:t xml:space="preserve">SPECIAL HEARING -Fines and Suspensions 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9BAB07" w14:textId="77777777" w:rsidR="00110BE1" w:rsidRDefault="00110BE1">
            <w:pPr>
              <w:spacing w:after="160" w:line="259" w:lineRule="auto"/>
              <w:ind w:left="0" w:firstLine="0"/>
            </w:pPr>
          </w:p>
        </w:tc>
      </w:tr>
      <w:tr w:rsidR="00110BE1" w14:paraId="79336602" w14:textId="77777777">
        <w:trPr>
          <w:trHeight w:val="1880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79A5" w14:textId="2F5128E6" w:rsidR="00110BE1" w:rsidRDefault="00DC4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 xml:space="preserve">:00 a.m. </w:t>
            </w:r>
          </w:p>
        </w:tc>
        <w:tc>
          <w:tcPr>
            <w:tcW w:w="8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8D0E" w14:textId="7DAFCCFD" w:rsidR="00110BE1" w:rsidRDefault="00DC4B62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right="50" w:hanging="360"/>
            </w:pPr>
            <w:r>
              <w:rPr>
                <w:sz w:val="24"/>
              </w:rPr>
              <w:t>Hearing Property Owner of 5112</w:t>
            </w:r>
            <w:r>
              <w:rPr>
                <w:sz w:val="24"/>
              </w:rPr>
              <w:t xml:space="preserve"> Oakland Hills</w:t>
            </w:r>
            <w:r>
              <w:rPr>
                <w:sz w:val="24"/>
              </w:rPr>
              <w:t xml:space="preserve"> for Deed Restriction Violations- Accumulated Debris and Litter</w:t>
            </w:r>
            <w:r>
              <w:rPr>
                <w:sz w:val="24"/>
              </w:rPr>
              <w:t xml:space="preserve"> </w:t>
            </w:r>
          </w:p>
          <w:p w14:paraId="70876094" w14:textId="77777777" w:rsidR="00DC4B62" w:rsidRPr="00DC4B62" w:rsidRDefault="00DC4B62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50" w:hanging="360"/>
            </w:pPr>
            <w:r>
              <w:rPr>
                <w:sz w:val="24"/>
              </w:rPr>
              <w:t xml:space="preserve">Hearing Property Owner </w:t>
            </w:r>
            <w:r>
              <w:rPr>
                <w:sz w:val="24"/>
              </w:rPr>
              <w:t>of 5134</w:t>
            </w:r>
            <w:r>
              <w:rPr>
                <w:sz w:val="24"/>
              </w:rPr>
              <w:t xml:space="preserve"> Bel Air Ave.</w:t>
            </w:r>
            <w:r>
              <w:rPr>
                <w:sz w:val="24"/>
              </w:rPr>
              <w:t xml:space="preserve"> for Deed Restriction Violations –</w:t>
            </w:r>
            <w:r>
              <w:rPr>
                <w:sz w:val="24"/>
              </w:rPr>
              <w:t xml:space="preserve"> Mold/Algae growing on side of </w:t>
            </w:r>
            <w:proofErr w:type="gramStart"/>
            <w:r>
              <w:rPr>
                <w:sz w:val="24"/>
              </w:rPr>
              <w:t>home</w:t>
            </w:r>
            <w:proofErr w:type="gramEnd"/>
          </w:p>
          <w:p w14:paraId="271B0AF5" w14:textId="1DA9B882" w:rsidR="00110BE1" w:rsidRDefault="00DC4B62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50" w:hanging="360"/>
            </w:pPr>
            <w:r>
              <w:rPr>
                <w:sz w:val="24"/>
              </w:rPr>
              <w:t xml:space="preserve">Adjournment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2DAC" w14:textId="77777777" w:rsidR="00110BE1" w:rsidRDefault="00DC4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both"/>
            </w:pPr>
            <w:r>
              <w:rPr>
                <w:sz w:val="24"/>
              </w:rPr>
              <w:t xml:space="preserve">Clubhouse </w:t>
            </w:r>
          </w:p>
          <w:p w14:paraId="77650310" w14:textId="77777777" w:rsidR="00110BE1" w:rsidRDefault="00DC4B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14:paraId="43DD5BD4" w14:textId="77777777" w:rsidR="00110BE1" w:rsidRDefault="00DC4B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" w:line="259" w:lineRule="auto"/>
        <w:ind w:left="0" w:firstLine="0"/>
      </w:pPr>
      <w:r>
        <w:t xml:space="preserve">    </w:t>
      </w:r>
    </w:p>
    <w:p w14:paraId="1E18ACA8" w14:textId="77777777" w:rsidR="00110BE1" w:rsidRDefault="00DC4B62">
      <w:pPr>
        <w:ind w:left="-5" w:right="-11"/>
      </w:pPr>
      <w:r>
        <w:t xml:space="preserve">   This Agenda is posted on the Tri-Par Estates Park and Recreation District Bulletin Board at the Tri-</w:t>
      </w:r>
      <w:r>
        <w:t xml:space="preserve">Par Park Office, on the Bulletin Board in the Tri-Par      Park Recreation Hall, on the Tri-Par Park website www.triparestates.com, and on Tri-Par Community TV Channel 196.        </w:t>
      </w:r>
    </w:p>
    <w:p w14:paraId="33A47E4D" w14:textId="77777777" w:rsidR="00110BE1" w:rsidRDefault="00DC4B62">
      <w:pPr>
        <w:spacing w:after="8208"/>
        <w:ind w:left="-5" w:right="-11"/>
      </w:pPr>
      <w:r>
        <w:t xml:space="preserve">   PUBLIC NOTICE: According to Florida Statutes, Section 286.0105, any pers</w:t>
      </w:r>
      <w:r>
        <w:t xml:space="preserve">on desiring to appeal any decision made by the Board (or the other     entities that are meeting) with respect to any matter considered at said public hearing/meeting will need a record of the proceedings, and for such     purposes may need to ensure that </w:t>
      </w:r>
      <w:r>
        <w:t xml:space="preserve">a verbatim record of the proceedings is made, which includes the testimony and evidence upon which the appeal is     to be based.   </w:t>
      </w:r>
    </w:p>
    <w:p w14:paraId="488E1E92" w14:textId="77777777" w:rsidR="00110BE1" w:rsidRDefault="00DC4B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sz w:val="22"/>
        </w:rPr>
        <w:lastRenderedPageBreak/>
        <w:t xml:space="preserve"> </w:t>
      </w:r>
    </w:p>
    <w:sectPr w:rsidR="00110BE1">
      <w:pgSz w:w="12240" w:h="15840"/>
      <w:pgMar w:top="1440" w:right="763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6AAA"/>
    <w:multiLevelType w:val="hybridMultilevel"/>
    <w:tmpl w:val="87AA088E"/>
    <w:lvl w:ilvl="0" w:tplc="B300AE44">
      <w:start w:val="1"/>
      <w:numFmt w:val="decimal"/>
      <w:lvlText w:val="%1.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B67A26">
      <w:start w:val="1"/>
      <w:numFmt w:val="lowerLetter"/>
      <w:lvlText w:val="%2"/>
      <w:lvlJc w:val="left"/>
      <w:pPr>
        <w:ind w:left="1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24F46A">
      <w:start w:val="1"/>
      <w:numFmt w:val="lowerRoman"/>
      <w:lvlText w:val="%3"/>
      <w:lvlJc w:val="left"/>
      <w:pPr>
        <w:ind w:left="2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BE4F64">
      <w:start w:val="1"/>
      <w:numFmt w:val="decimal"/>
      <w:lvlText w:val="%4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186B2A">
      <w:start w:val="1"/>
      <w:numFmt w:val="lowerLetter"/>
      <w:lvlText w:val="%5"/>
      <w:lvlJc w:val="left"/>
      <w:pPr>
        <w:ind w:left="3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98334A">
      <w:start w:val="1"/>
      <w:numFmt w:val="lowerRoman"/>
      <w:lvlText w:val="%6"/>
      <w:lvlJc w:val="left"/>
      <w:pPr>
        <w:ind w:left="4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8EAA16">
      <w:start w:val="1"/>
      <w:numFmt w:val="decimal"/>
      <w:lvlText w:val="%7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E2F056">
      <w:start w:val="1"/>
      <w:numFmt w:val="lowerLetter"/>
      <w:lvlText w:val="%8"/>
      <w:lvlJc w:val="left"/>
      <w:pPr>
        <w:ind w:left="5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343CAC">
      <w:start w:val="1"/>
      <w:numFmt w:val="lowerRoman"/>
      <w:lvlText w:val="%9"/>
      <w:lvlJc w:val="left"/>
      <w:pPr>
        <w:ind w:left="6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0475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BE1"/>
    <w:rsid w:val="00110BE1"/>
    <w:rsid w:val="00DC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FE596"/>
  <w15:docId w15:val="{B6172484-8A11-4DA4-860D-95482D3F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" w:line="238" w:lineRule="auto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Staff 2</dc:creator>
  <cp:keywords/>
  <cp:lastModifiedBy>Lee Morris</cp:lastModifiedBy>
  <cp:revision>2</cp:revision>
  <dcterms:created xsi:type="dcterms:W3CDTF">2023-06-21T17:15:00Z</dcterms:created>
  <dcterms:modified xsi:type="dcterms:W3CDTF">2023-06-21T17:15:00Z</dcterms:modified>
</cp:coreProperties>
</file>